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F" w:rsidRPr="003D10DF" w:rsidRDefault="003D10DF" w:rsidP="003D10DF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344E66"/>
          <w:kern w:val="36"/>
          <w:sz w:val="33"/>
          <w:szCs w:val="33"/>
          <w:lang w:eastAsia="ru-RU"/>
        </w:rPr>
      </w:pPr>
      <w:r w:rsidRPr="003D10DF">
        <w:rPr>
          <w:rFonts w:ascii="Arial" w:eastAsia="Times New Roman" w:hAnsi="Arial" w:cs="Arial"/>
          <w:color w:val="344E66"/>
          <w:kern w:val="36"/>
          <w:sz w:val="33"/>
          <w:szCs w:val="33"/>
          <w:lang w:eastAsia="ru-RU"/>
        </w:rPr>
        <w:t>Руководство по монтажу системы RSA-</w:t>
      </w:r>
      <w:proofErr w:type="spellStart"/>
      <w:r w:rsidRPr="003D10DF">
        <w:rPr>
          <w:rFonts w:ascii="Arial" w:eastAsia="Times New Roman" w:hAnsi="Arial" w:cs="Arial"/>
          <w:color w:val="344E66"/>
          <w:kern w:val="36"/>
          <w:sz w:val="33"/>
          <w:szCs w:val="33"/>
          <w:lang w:eastAsia="ru-RU"/>
        </w:rPr>
        <w:t>tie</w:t>
      </w:r>
      <w:proofErr w:type="spellEnd"/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1. 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Сшивание двух слоев кладки, ремонт многослойных фасадных конструкций Системой RSA-</w:t>
      </w:r>
      <w:proofErr w:type="spellStart"/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tie</w:t>
      </w:r>
      <w:proofErr w:type="spellEnd"/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диаметром  8 или 10мм. Материал внутренней конструкции стены —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бетон или полнотелый кирпич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материал наружной облицовки —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либо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пустотелый, либо полнотелый кирпич.</w:t>
      </w:r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Порядок выполнения работ и некоторые нюансы: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  <w:gridCol w:w="3877"/>
      </w:tblGrid>
      <w:tr w:rsidR="003D10DF" w:rsidRPr="003D10DF" w:rsidTr="003D10DF">
        <w:tc>
          <w:tcPr>
            <w:tcW w:w="5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4355B7DC" wp14:editId="4A7B4199">
                  <wp:extent cx="3427095" cy="2830830"/>
                  <wp:effectExtent l="0" t="0" r="1905" b="7620"/>
                  <wp:docPr id="17" name="Рисунок 17" descr="Монтаж-RSA-t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таж-RSA-t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1.1. Произвести разметку участка стены для усиления в соответствии с проектной документацией. Обратить внимание на то, чтобы элементы конструкции строительных лесов или подъемника не попадали в зону действия электрического инструмента.</w:t>
            </w:r>
          </w:p>
        </w:tc>
      </w:tr>
    </w:tbl>
    <w:p w:rsidR="003D10DF" w:rsidRPr="003D10DF" w:rsidRDefault="003D10DF" w:rsidP="003D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3862"/>
      </w:tblGrid>
      <w:tr w:rsidR="003D10DF" w:rsidRPr="003D10DF" w:rsidTr="003D10DF">
        <w:tc>
          <w:tcPr>
            <w:tcW w:w="57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12314EA" wp14:editId="69E64878">
                  <wp:extent cx="3427095" cy="3037205"/>
                  <wp:effectExtent l="0" t="0" r="1905" b="0"/>
                  <wp:docPr id="16" name="Рисунок 16" descr="Монтаж-RSA-t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таж-RSA-t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1.2. Просверлить направляющее отверстие диаметром 7 мм в наружном облицовочном слое и внутреннем материале конструкции на глубину заделки спирального анкера (В соответствии с проектом). Рекомендуемая глубина отверстия в тяжелом бетоне и полнотелом кирпиче не менее 90 мм.</w:t>
            </w:r>
          </w:p>
        </w:tc>
      </w:tr>
    </w:tbl>
    <w:p w:rsidR="003D10DF" w:rsidRPr="003D10DF" w:rsidRDefault="003D10DF" w:rsidP="003D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3675"/>
      </w:tblGrid>
      <w:tr w:rsidR="003D10DF" w:rsidRPr="003D10DF" w:rsidTr="003D10DF">
        <w:tc>
          <w:tcPr>
            <w:tcW w:w="5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19BC925" wp14:editId="70804D0E">
                  <wp:extent cx="3427095" cy="2560320"/>
                  <wp:effectExtent l="0" t="0" r="1905" b="0"/>
                  <wp:docPr id="15" name="Рисунок 15" descr="Монтаж-RSA-ti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нтаж-RSA-ti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1.3. Если лицевой слой выполнен из полнотелого кирпича то необходимо просверлить отверстие диаметром 12 мм (для установки </w:t>
            </w:r>
            <w:hyperlink r:id="rId8" w:history="1">
              <w:r w:rsidRPr="003D10DF">
                <w:rPr>
                  <w:rFonts w:ascii="Arial" w:eastAsia="Times New Roman" w:hAnsi="Arial" w:cs="Arial"/>
                  <w:color w:val="0088CC"/>
                  <w:sz w:val="20"/>
                  <w:szCs w:val="20"/>
                  <w:u w:val="single"/>
                  <w:lang w:eastAsia="ru-RU"/>
                </w:rPr>
                <w:t>Системы RSA-</w:t>
              </w:r>
              <w:proofErr w:type="spellStart"/>
              <w:r w:rsidRPr="003D10DF">
                <w:rPr>
                  <w:rFonts w:ascii="Arial" w:eastAsia="Times New Roman" w:hAnsi="Arial" w:cs="Arial"/>
                  <w:color w:val="0088CC"/>
                  <w:sz w:val="20"/>
                  <w:szCs w:val="20"/>
                  <w:u w:val="single"/>
                  <w:lang w:eastAsia="ru-RU"/>
                </w:rPr>
                <w:t>tie</w:t>
              </w:r>
              <w:proofErr w:type="spellEnd"/>
            </w:hyperlink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диаметром 8 мм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 10 мм). Если лицевой слой выполнен из пустотелого кирпича то необходимо просверлить отверстие 16 мм (для установки Системы RSA-</w:t>
            </w:r>
            <w:proofErr w:type="spell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tie</w:t>
            </w:r>
            <w:proofErr w:type="spell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диаметром 8 мм или 10 мм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применением специальной гильзы диаметром 16 мм), в наружном облицовочном слое.</w:t>
            </w:r>
          </w:p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(Внимание!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Сверление наружного облицовочного слоя должно производиться без удара с применением специальных буров для сверления керамического кирпича)</w:t>
            </w:r>
            <w:proofErr w:type="gramEnd"/>
          </w:p>
        </w:tc>
      </w:tr>
    </w:tbl>
    <w:p w:rsidR="003D10DF" w:rsidRPr="003D10DF" w:rsidRDefault="003D10DF" w:rsidP="003D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645"/>
      </w:tblGrid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59EC8E88" wp14:editId="6324E3C0">
                  <wp:extent cx="3427095" cy="2266315"/>
                  <wp:effectExtent l="0" t="0" r="1905" b="635"/>
                  <wp:docPr id="14" name="Рисунок 14" descr="Монтаж-RSA-ti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нтаж-RSA-ti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1.4. Очистить отверстие от буровой муки и строительного мусора с помощью насоса для продувки отверстий (или компрессора).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19422F9E" wp14:editId="1B298556">
                  <wp:extent cx="3427095" cy="2560320"/>
                  <wp:effectExtent l="0" t="0" r="1905" b="0"/>
                  <wp:docPr id="13" name="Рисунок 13" descr="montazh-rsa-ti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tazh-rsa-ti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1.5. Установить спиральный анкер в проектное положение с помощью перфоратора или ударной дрели. Спиральный анкер должен быть установлен вровень с поверхностью (заподлицо).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ECEBEA" wp14:editId="76234845">
                  <wp:extent cx="3427095" cy="2576195"/>
                  <wp:effectExtent l="0" t="0" r="1905" b="0"/>
                  <wp:docPr id="12" name="Рисунок 12" descr="montazh-rsa-ti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tazh-rsa-ti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1.6. Подготовить полимерную втулку (заглушку) из куска трубки (внутренний диаметр = диаметру устанавливаемого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анкера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 внешний максимально близкий к диаметру отверстия в лицевом слое) Цель – не дать клеевому составу вытекать в пространство между стенами. Установить ограничительную полимерную втулку (заглушку) на заданную глубину с помощью металлической или пластиковой оправки.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42987E38" wp14:editId="6F2F0D9F">
                  <wp:extent cx="3427095" cy="2584450"/>
                  <wp:effectExtent l="0" t="0" r="1905" b="6350"/>
                  <wp:docPr id="11" name="Рисунок 11" descr="montazh-rsa-ti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tazh-rsa-ti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1.7.  В случае если кирпич облицовочного слоя пустотелый то для того чтобы не было перерасхода клеевого состава необходимо отрезать металлическую сетчатую гильзу Ø 16 мм на требуемую длину (в соответствии с проектом). Установить отрезанную сетчатую гильзу в просверленное в наружном облицовочном слое отверстие вровень с поверхностью (заподлицо). Спиральный анкер должен располагаться внутри сетчатой гильзы. Если облицовочный кирпич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полнотелый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то гильзы не требуется.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B2A8073" wp14:editId="288EA700">
                  <wp:extent cx="3427095" cy="2560320"/>
                  <wp:effectExtent l="0" t="0" r="1905" b="0"/>
                  <wp:docPr id="10" name="Рисунок 10" descr="montazh-rsa-ti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tazh-rsa-ti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1.8.  Установить картридж с химическим анкером в пистолет, установить на картридж смеситель, на смеситель одеть полимерную трубку ( из комплекта поставки ) длинной 120 мм, выдавить первые 10 см клеевого состава на бумагу ( до получения однородного перемешивания компонентов клея )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.В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вести полимерную трубку-смеситель картриджа внутрь сетчатой гильзы до ограничительной полимерной втулки, таким образом, чтобы спиральный анкер располагался внутри полимерной трубки. Равномерно заполнить внутренний объем сетчатой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гильзы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химическим составом постепенно извлекая полимерную трубку-смеситель из отверстия.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8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3A98225" wp14:editId="18F28270">
                  <wp:extent cx="3427095" cy="2560320"/>
                  <wp:effectExtent l="0" t="0" r="1905" b="0"/>
                  <wp:docPr id="9" name="Рисунок 9" descr="montazh-rsa-ti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ntazh-rsa-ti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1.9.  При необходимости удалить излишки химического состава с поверхности облицовочного слоя с помощью шпателя. После полного отверждения затереть поверхность ремонтного отверстия затиркой соответствующего цвета.</w:t>
            </w:r>
          </w:p>
        </w:tc>
      </w:tr>
    </w:tbl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3D10DF" w:rsidRPr="003D10DF" w:rsidRDefault="003D10DF" w:rsidP="003D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666" stroked="f"/>
        </w:pict>
      </w:r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2.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Сшивание двух слоев кладки, ремонт многослойных фасадных конструкций системой RSA-</w:t>
      </w:r>
      <w:proofErr w:type="spellStart"/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tie</w:t>
      </w:r>
      <w:proofErr w:type="spellEnd"/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диаметром 8 или 10мм. Материал внутренней конструкции стены —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ячеистый бетон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материал наружной облицовки —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либо</w:t>
      </w: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3D10DF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пустотелый, либо полнотелый кирпич.</w:t>
      </w:r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Порядок выполнения работ и некоторые нюансы:</w:t>
      </w:r>
    </w:p>
    <w:p w:rsidR="003D10DF" w:rsidRPr="003D10DF" w:rsidRDefault="003D10DF" w:rsidP="003D1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D10D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94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3806"/>
      </w:tblGrid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2F86B1A6" wp14:editId="5D59FCF4">
                  <wp:extent cx="3427095" cy="2830830"/>
                  <wp:effectExtent l="0" t="0" r="1905" b="7620"/>
                  <wp:docPr id="8" name="Рисунок 8" descr="Монтаж-RSA-t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нтаж-RSA-t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2.1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роизвести разметку участка стены для усиления в соответствии с проектной документацией. Обратить внимание на то, чтобы элементы конструкции строительных лесов или подъемника не попадали в зону действия электрического инструмента.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049F9B3" wp14:editId="10FD38CC">
                  <wp:extent cx="3427095" cy="3037205"/>
                  <wp:effectExtent l="0" t="0" r="1905" b="0"/>
                  <wp:docPr id="7" name="Рисунок 7" descr="Монтаж-RSA-t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онтаж-RSA-t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 2 Если лицевой слой выполнен из </w:t>
            </w:r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полнотелого кирпича</w:t>
            </w: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то необходимо просверлить отверстие диаметром 12 мм (для установки </w:t>
            </w:r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Системы RSA-</w:t>
            </w:r>
            <w:proofErr w:type="spell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tie</w:t>
            </w:r>
            <w:proofErr w:type="spell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 диаметром 8.0 мм</w:t>
            </w:r>
            <w:proofErr w:type="gram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и</w:t>
            </w:r>
            <w:proofErr w:type="gram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ли 10.0 мм). Если лицевой слой выполнен из пустотелого кирпича то необходимо просверлить  отверстие 16.0 мм </w:t>
            </w: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(для установки </w:t>
            </w:r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Системы RSA-</w:t>
            </w:r>
            <w:proofErr w:type="spell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tie</w:t>
            </w:r>
            <w:proofErr w:type="spell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 диаметром 8.0 мм или 10.0 мм</w:t>
            </w:r>
            <w:proofErr w:type="gram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с</w:t>
            </w:r>
            <w:proofErr w:type="gramEnd"/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применением специальной гильзы диаметром 16.0 мм), </w:t>
            </w: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 наружном облицовочном слое.</w:t>
            </w:r>
          </w:p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Внимание! Сверление наружного облицовочного слоя должно производиться без удара с применением специальных буров для сверления керамического кирпича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5D78ABBF" wp14:editId="79619CB8">
                  <wp:extent cx="3427095" cy="2266315"/>
                  <wp:effectExtent l="0" t="0" r="1905" b="635"/>
                  <wp:docPr id="6" name="Рисунок 6" descr="Монтаж-RSA-ti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онтаж-RSA-ti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2.3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чистить отверстие от буровой муки и строительного мусора с помощью насоса для продувки отверстий (или компрессора)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30C632FC" wp14:editId="3E9EB601">
                  <wp:extent cx="3427095" cy="2560320"/>
                  <wp:effectExtent l="0" t="0" r="1905" b="0"/>
                  <wp:docPr id="5" name="Рисунок 5" descr="montazh-rsa-ti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ntazh-rsa-ti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2.4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становить спиральный анкер в проектное положение с помощью перфоратора, ударной дрели или молотка (обратите внимание что анкер устанавливается на «сухую» - без заранее подготовленного отверстия). Спиральный анкер должен быть установлен вровень с поверхностью (заподлицо). </w:t>
            </w:r>
            <w:r w:rsidRPr="003D10D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Рекомендуемая  глубина  установки спирального анкера в ячеистом бетоне  не менее 150.0</w:t>
            </w: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мм. Таким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образом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общая длинна анкера </w:t>
            </w:r>
            <w:proofErr w:type="spell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складавается</w:t>
            </w:r>
            <w:proofErr w:type="spell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из рекомендуемой глубины установки +расстояние между стеной и облицовкой+ толщина облицовочного кирпича, камня и т.д.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9B910A3" wp14:editId="7BC039F8">
                  <wp:extent cx="3427095" cy="2576195"/>
                  <wp:effectExtent l="0" t="0" r="1905" b="0"/>
                  <wp:docPr id="4" name="Рисунок 4" descr="montazh-rsa-ti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ntazh-rsa-ti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2.5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одготовить полимерную втулку (заглушку) из куска трубки (внутренний диаметр = диаметру устанавливаемого анкера а внешний  максимально близкий к диаметру отверстия в лицевом слое) Цель – не дать клеевому составу вытекать в  пространство между стенами. Установить ограничительную полимерную втулку (заглушку) на заданную глубину с помощью металлической или пластиковой оправки.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187CC97F" wp14:editId="064ABDEB">
                  <wp:extent cx="3427095" cy="2584450"/>
                  <wp:effectExtent l="0" t="0" r="1905" b="6350"/>
                  <wp:docPr id="3" name="Рисунок 3" descr="montazh-rsa-ti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ntazh-rsa-ti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2.6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случае если кирпич облицовочного слоя пустотелый то для того чтобы не было перерасхода клеевого состава необходимо  отрезать металлическую сетчатую гильзу Ø 16 мм на требуемую длину (в соответствии с проектом). Установить отрезанную сетчатую гильзу в просверленное в наружном облицовочном слое отверстие вровень с поверхностью (заподлицо). Спиральный анкер должен располагаться внутри сетчатой гильзы. Если облицовочный кирпич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полнотелый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то гильзы не требуется.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C649D5C" wp14:editId="3AF5CD15">
                  <wp:extent cx="3427095" cy="2560320"/>
                  <wp:effectExtent l="0" t="0" r="1905" b="0"/>
                  <wp:docPr id="2" name="Рисунок 2" descr="montazh-rsa-ti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ntazh-rsa-ti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2.7 Установить картридж с химическим анкером в пистолет, установить на картридж смеситель, на смеситель одеть полимерную трубку (из комплекта поставки) длинной 120.0 мм, выдавить первые 10.0 см клеевого состава  на бумагу (до получения однородного перемешивания компонентов клея)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.В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вести полимерную трубку-смеситель картриджа внутрь сетчатой гильзы до ограничительной полимерной втулки, таким образом, чтобы спиральный анкер располагался внутри полимерной трубки. Равномерно заполнить внутренний объем сетчатой 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гильзы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химическим составом постепенно извлекая полимерную трубку-смеситель из отверстия.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D10DF" w:rsidRPr="003D10DF" w:rsidTr="003D10DF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2C95F72" wp14:editId="025F5077">
                  <wp:extent cx="3427095" cy="2560320"/>
                  <wp:effectExtent l="0" t="0" r="1905" b="0"/>
                  <wp:docPr id="1" name="Рисунок 1" descr="montazh-rsa-ti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ntazh-rsa-ti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F" w:rsidRPr="003D10DF" w:rsidRDefault="003D10DF" w:rsidP="003D10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2.8</w:t>
            </w:r>
            <w:proofErr w:type="gramStart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ри необходимости удалить излишки химического состава с поверх</w:t>
            </w:r>
            <w:bookmarkStart w:id="0" w:name="_GoBack"/>
            <w:bookmarkEnd w:id="0"/>
            <w:r w:rsidRPr="003D10D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ности облицовочного слоя с помощью шпателя. После полного отверждения затереть поверхность ремонтного отверстия затиркой соответствующего цвета.</w:t>
            </w:r>
          </w:p>
        </w:tc>
      </w:tr>
    </w:tbl>
    <w:p w:rsidR="004C5D99" w:rsidRDefault="004C5D99"/>
    <w:sectPr w:rsidR="004C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13"/>
    <w:rsid w:val="00061E90"/>
    <w:rsid w:val="00074DE6"/>
    <w:rsid w:val="000C3F12"/>
    <w:rsid w:val="000C4019"/>
    <w:rsid w:val="00102FE8"/>
    <w:rsid w:val="001160BF"/>
    <w:rsid w:val="00120719"/>
    <w:rsid w:val="00131961"/>
    <w:rsid w:val="001737FD"/>
    <w:rsid w:val="001D5507"/>
    <w:rsid w:val="001F2FBE"/>
    <w:rsid w:val="001F64DD"/>
    <w:rsid w:val="002C1B35"/>
    <w:rsid w:val="002C77A9"/>
    <w:rsid w:val="002D5129"/>
    <w:rsid w:val="00363F0B"/>
    <w:rsid w:val="003D10DF"/>
    <w:rsid w:val="004966E4"/>
    <w:rsid w:val="004A284F"/>
    <w:rsid w:val="004B235C"/>
    <w:rsid w:val="004C1575"/>
    <w:rsid w:val="004C5D99"/>
    <w:rsid w:val="0057654E"/>
    <w:rsid w:val="005A43FF"/>
    <w:rsid w:val="006727D8"/>
    <w:rsid w:val="00677346"/>
    <w:rsid w:val="00677D8E"/>
    <w:rsid w:val="006854FC"/>
    <w:rsid w:val="006A606B"/>
    <w:rsid w:val="006B4B74"/>
    <w:rsid w:val="006D5549"/>
    <w:rsid w:val="0074362A"/>
    <w:rsid w:val="0075559F"/>
    <w:rsid w:val="00782F75"/>
    <w:rsid w:val="0080254F"/>
    <w:rsid w:val="00872506"/>
    <w:rsid w:val="0089381D"/>
    <w:rsid w:val="008B140E"/>
    <w:rsid w:val="008D4870"/>
    <w:rsid w:val="00941C28"/>
    <w:rsid w:val="009C22FE"/>
    <w:rsid w:val="00A54F01"/>
    <w:rsid w:val="00AB5271"/>
    <w:rsid w:val="00B32798"/>
    <w:rsid w:val="00B54863"/>
    <w:rsid w:val="00B62CBF"/>
    <w:rsid w:val="00B66EB5"/>
    <w:rsid w:val="00B8447B"/>
    <w:rsid w:val="00B9329F"/>
    <w:rsid w:val="00BB365F"/>
    <w:rsid w:val="00BF0DBA"/>
    <w:rsid w:val="00BF517E"/>
    <w:rsid w:val="00C14935"/>
    <w:rsid w:val="00C32960"/>
    <w:rsid w:val="00C345D4"/>
    <w:rsid w:val="00C7491D"/>
    <w:rsid w:val="00C76A66"/>
    <w:rsid w:val="00C84FA7"/>
    <w:rsid w:val="00CF188F"/>
    <w:rsid w:val="00D21E35"/>
    <w:rsid w:val="00DA3F22"/>
    <w:rsid w:val="00DF1304"/>
    <w:rsid w:val="00DF245D"/>
    <w:rsid w:val="00E05282"/>
    <w:rsid w:val="00E57CB1"/>
    <w:rsid w:val="00F80B13"/>
    <w:rsid w:val="00FF51E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DF"/>
    <w:rPr>
      <w:b/>
      <w:bCs/>
    </w:rPr>
  </w:style>
  <w:style w:type="character" w:styleId="a5">
    <w:name w:val="Hyperlink"/>
    <w:basedOn w:val="a0"/>
    <w:uiPriority w:val="99"/>
    <w:semiHidden/>
    <w:unhideWhenUsed/>
    <w:rsid w:val="003D10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DF"/>
    <w:rPr>
      <w:b/>
      <w:bCs/>
    </w:rPr>
  </w:style>
  <w:style w:type="character" w:styleId="a5">
    <w:name w:val="Hyperlink"/>
    <w:basedOn w:val="a0"/>
    <w:uiPriority w:val="99"/>
    <w:semiHidden/>
    <w:unhideWhenUsed/>
    <w:rsid w:val="003D10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jcbbuvcq5e9ec.su/magazin/product/spiralnyy-anker-rsa-tie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1037</Words>
  <Characters>5914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a-life</dc:creator>
  <cp:keywords/>
  <dc:description/>
  <cp:lastModifiedBy>a-life</cp:lastModifiedBy>
  <cp:revision>3</cp:revision>
  <dcterms:created xsi:type="dcterms:W3CDTF">2020-07-07T09:27:00Z</dcterms:created>
  <dcterms:modified xsi:type="dcterms:W3CDTF">2020-07-07T09:30:00Z</dcterms:modified>
</cp:coreProperties>
</file>